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： </w:t>
      </w:r>
      <w:r>
        <w:rPr>
          <w:rFonts w:ascii="宋体" w:hAnsi="宋体"/>
          <w:b/>
          <w:sz w:val="32"/>
          <w:szCs w:val="32"/>
        </w:rPr>
        <w:t xml:space="preserve">               </w:t>
      </w: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日程安排</w:t>
      </w:r>
    </w:p>
    <w:tbl>
      <w:tblPr>
        <w:tblStyle w:val="5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widowControl/>
              <w:snapToGrid w:val="0"/>
              <w:spacing w:line="348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日期时间</w:t>
            </w:r>
          </w:p>
        </w:tc>
        <w:tc>
          <w:tcPr>
            <w:tcW w:w="7796" w:type="dxa"/>
          </w:tcPr>
          <w:p>
            <w:pPr>
              <w:widowControl/>
              <w:snapToGrid w:val="0"/>
              <w:spacing w:line="348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专家及内容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48" w:lineRule="exact"/>
              <w:ind w:left="720" w:hanging="720" w:hangingChars="3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   上 午</w:t>
            </w:r>
          </w:p>
          <w:p>
            <w:pPr>
              <w:widowControl/>
              <w:snapToGrid w:val="0"/>
              <w:spacing w:line="348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9:00-1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796" w:type="dxa"/>
            <w:vAlign w:val="center"/>
          </w:tcPr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第一部分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案例教学法：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田友谊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华中师范大学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大学课堂案例教学法的设计与应用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专家简介：田友谊，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华中师范大学教育学院教授，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现任教育学院副院长、教育部财政部“国培计划”培训专家，兼任中国教育学会中青年教育理论工作者分会常务理事、湖北省教育学会教育学专业委员会秘书长、教育与可持续发展智库理事，主要从事教育基本理论研究，研究领域涉及学校变革、教师教育、创造教育、教育评价等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127" w:type="dxa"/>
            <w:vMerge w:val="restart"/>
            <w:vAlign w:val="center"/>
          </w:tcPr>
          <w:p>
            <w:pPr>
              <w:widowControl/>
              <w:snapToGrid w:val="0"/>
              <w:spacing w:line="348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napToGrid w:val="0"/>
              <w:spacing w:line="348" w:lineRule="exact"/>
              <w:ind w:firstLine="720" w:firstLineChars="3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 午</w:t>
            </w:r>
          </w:p>
          <w:p>
            <w:pPr>
              <w:widowControl/>
              <w:snapToGrid w:val="0"/>
              <w:spacing w:line="348" w:lineRule="exact"/>
              <w:ind w:firstLine="388" w:firstLineChars="16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00—6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>
            <w:pPr>
              <w:widowControl/>
              <w:tabs>
                <w:tab w:val="left" w:pos="2694"/>
                <w:tab w:val="left" w:pos="2977"/>
              </w:tabs>
              <w:snapToGrid w:val="0"/>
              <w:spacing w:line="340" w:lineRule="exact"/>
              <w:ind w:firstLine="319" w:firstLineChars="133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第二部分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参与式教学法：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陈科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基于布卢姆教育目标分类学的参与式教学法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专家简介：陈科，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副教授，重庆大学建筑城规学院，国家一级注册建筑师，国家级示范中心重庆大学教师教学发展中心培训师，学院发展事务委员会副主任，美国内布拉斯加-林肯大学访问学者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曾获全国高校青年教师教学竞赛工科组一等奖。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27" w:type="dxa"/>
            <w:vMerge w:val="continue"/>
            <w:vAlign w:val="center"/>
          </w:tcPr>
          <w:p>
            <w:pPr>
              <w:widowControl/>
              <w:snapToGrid w:val="0"/>
              <w:spacing w:line="348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第三部分</w:t>
            </w:r>
            <w:r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五星教学法：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雷萌萌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河南农业大学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五星教学法的模式与应用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专家简介：雷萌萌，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河南农业大学食品科学技术学院副教授，获得第五届全国高校青年教师教学竞赛一等奖，主持《食品化学》获批认定河南省首批“省级线下一流本科课程”、河南省首批“课程思政样板课程”。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line="348" w:lineRule="exact"/>
              <w:ind w:left="720" w:hanging="720" w:hangingChars="3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   上 午</w:t>
            </w:r>
          </w:p>
          <w:p>
            <w:pPr>
              <w:widowControl/>
              <w:snapToGrid w:val="0"/>
              <w:spacing w:line="348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9:00-1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796" w:type="dxa"/>
            <w:vAlign w:val="center"/>
          </w:tcPr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第四部分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  <w:t>互动式讲授法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邱意弘 上海交通大学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讲座主题：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互动式讲授法与课堂讨论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专家简介：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邱意弘，博士，副教授，上海交通大学教学发展中心培训师，教育学院硕士生导师，ISW 引导员，FDW 培训师。主主持的教学工作坊有：成果导向的学习评估、如何设计试题、有效反馈的策略与方法、合作学习、研究型学习等。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27" w:type="dxa"/>
            <w:vMerge w:val="restart"/>
            <w:vAlign w:val="center"/>
          </w:tcPr>
          <w:p>
            <w:pPr>
              <w:widowControl/>
              <w:snapToGrid w:val="0"/>
              <w:spacing w:line="348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napToGrid w:val="0"/>
              <w:spacing w:line="348" w:lineRule="exact"/>
              <w:ind w:firstLine="720" w:firstLineChars="3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 午</w:t>
            </w:r>
          </w:p>
          <w:p>
            <w:pPr>
              <w:widowControl/>
              <w:snapToGrid w:val="0"/>
              <w:spacing w:line="348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2: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szCs w:val="24"/>
              </w:rPr>
              <w:t>00—6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第五部分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同伴教学法：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北京理工大学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讲座主题：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如何理解和实施“同伴教学法”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专家简介：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，北京理工大学自动化学院副教授，北京理工大学教学名师，国际教与学学术协会首批会士（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ISSOTL Fellow），中国高校教学发展网络（CHED）学术委员会委员， FDW认证教学技能培训师，FD-QM高等教育在线课程质量标准评审师。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27" w:type="dxa"/>
            <w:vMerge w:val="continue"/>
            <w:vAlign w:val="center"/>
          </w:tcPr>
          <w:p>
            <w:pPr>
              <w:spacing w:line="348" w:lineRule="exact"/>
              <w:ind w:firstLine="316" w:firstLineChars="132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第六部分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项目教学法：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>董艳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>北京师范大学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讲座主题：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项目式教学的设计与实施</w:t>
            </w:r>
          </w:p>
          <w:p>
            <w:pPr>
              <w:widowControl/>
              <w:snapToGrid w:val="0"/>
              <w:spacing w:line="340" w:lineRule="exact"/>
              <w:ind w:firstLine="482" w:firstLineChars="200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Hans"/>
              </w:rPr>
              <w:t>专家简介：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 xml:space="preserve">董艳，北京师范大学教育学部教授，博士生导师；教育技术学院副院长和科学教育研究院副院长；教育学部思维训练研究中心主任；中国人工智能学会会员，中国科协项目评审专家。 </w:t>
            </w:r>
          </w:p>
        </w:tc>
      </w:tr>
    </w:tbl>
    <w:p/>
    <w:sectPr>
      <w:pgSz w:w="11906" w:h="16838"/>
      <w:pgMar w:top="2268" w:right="1558" w:bottom="1702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OWUzOGJhMmFlZWQwZWU3Y2UwYzk2NGM3MGRmMDUifQ=="/>
  </w:docVars>
  <w:rsids>
    <w:rsidRoot w:val="00E94ABB"/>
    <w:rsid w:val="000F5E13"/>
    <w:rsid w:val="0014726A"/>
    <w:rsid w:val="001624A4"/>
    <w:rsid w:val="002560A4"/>
    <w:rsid w:val="002658D9"/>
    <w:rsid w:val="0039024A"/>
    <w:rsid w:val="00407BC1"/>
    <w:rsid w:val="0042249D"/>
    <w:rsid w:val="0042657A"/>
    <w:rsid w:val="005833D3"/>
    <w:rsid w:val="00591002"/>
    <w:rsid w:val="00720747"/>
    <w:rsid w:val="00740EB4"/>
    <w:rsid w:val="00743F3D"/>
    <w:rsid w:val="007C5583"/>
    <w:rsid w:val="0084260E"/>
    <w:rsid w:val="008B1784"/>
    <w:rsid w:val="009E4C65"/>
    <w:rsid w:val="00B03A03"/>
    <w:rsid w:val="00C556EF"/>
    <w:rsid w:val="00C90AE7"/>
    <w:rsid w:val="00D455FD"/>
    <w:rsid w:val="00D85B71"/>
    <w:rsid w:val="00E94ABB"/>
    <w:rsid w:val="00F15583"/>
    <w:rsid w:val="1CC30317"/>
    <w:rsid w:val="4E734F14"/>
    <w:rsid w:val="58210793"/>
    <w:rsid w:val="61B15B8A"/>
    <w:rsid w:val="7FB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3936</Words>
  <Characters>4264</Characters>
  <Lines>36</Lines>
  <Paragraphs>10</Paragraphs>
  <TotalTime>105</TotalTime>
  <ScaleCrop>false</ScaleCrop>
  <LinksUpToDate>false</LinksUpToDate>
  <CharactersWithSpaces>4749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2022-10-21T06:33:00Z</dcterms:created>
  <dc:creator>DongPing</dc:creator>
  <cp:lastModifiedBy>百合</cp:lastModifiedBy>
  <dcterms:modified xsi:type="dcterms:W3CDTF">2022-11-08T08:34:48Z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1A141B76E1854E2F85E59115935F5A98</vt:lpwstr>
  </property>
</Properties>
</file>