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sz w:val="32"/>
          <w:szCs w:val="32"/>
          <w:lang w:val="en-US" w:eastAsia="zh-CN"/>
        </w:rPr>
        <w:t>嘉兴大学第二届教师教学创新大赛参赛教师指导手册</w:t>
      </w:r>
    </w:p>
    <w:bookmarkEnd w:id="0"/>
    <w:p>
      <w:pPr>
        <w:pStyle w:val="2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打开比赛平台：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"http://zjxujiaochuangsai2.mh.chaoxing.com"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/>
          <w:sz w:val="24"/>
          <w:szCs w:val="24"/>
          <w:lang w:val="en-US" w:eastAsia="zh-CN"/>
        </w:rPr>
        <w:t>http://zjxujiaochuangsai2.mh.chaoxing.com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点击右上角【登录/注册】按钮，未使用过超星的教师先用个人手机号注册账号，然后用手机号及密码进行登录。注册过的教师直接用手机号进行登录。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</w:pPr>
      <w:r>
        <w:drawing>
          <wp:inline distT="0" distB="0" distL="114300" distR="114300">
            <wp:extent cx="5260975" cy="1561465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696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登录完成后，页面跳转到首页，页面右上角显示教师姓名。点击顶部列表“个人中心”。进入赛事信息填报及作品上传界面。首先，对点击“同意”赛事承诺书。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</w:pPr>
      <w:r>
        <w:drawing>
          <wp:inline distT="0" distB="0" distL="114300" distR="114300">
            <wp:extent cx="5260975" cy="173863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90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</w:pPr>
      <w:r>
        <w:drawing>
          <wp:inline distT="0" distB="0" distL="114300" distR="114300">
            <wp:extent cx="5257800" cy="2317115"/>
            <wp:effectExtent l="0" t="0" r="0" b="196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按照报名信息表格要求，完成报名信息的填写。完成填写后，须要点击</w:t>
      </w:r>
      <w:r>
        <w:rPr>
          <w:rFonts w:hint="eastAsia"/>
          <w:highlight w:val="magenta"/>
          <w:lang w:val="en-US" w:eastAsia="zh-CN"/>
        </w:rPr>
        <w:t>“提交”</w:t>
      </w:r>
      <w:r>
        <w:rPr>
          <w:rFonts w:hint="eastAsia"/>
          <w:lang w:val="en-US" w:eastAsia="zh-CN"/>
        </w:rPr>
        <w:t>，方才完成赛事报名。提交后，在规定时间内，可以点击下载申报书完成申报书的保存，也可以点击编辑按钮，修改信息。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</w:pPr>
      <w:r>
        <w:drawing>
          <wp:inline distT="0" distB="0" distL="114300" distR="114300">
            <wp:extent cx="5260975" cy="2908300"/>
            <wp:effectExtent l="0" t="0" r="2222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</w:pPr>
      <w:r>
        <w:drawing>
          <wp:inline distT="0" distB="0" distL="114300" distR="114300">
            <wp:extent cx="5260975" cy="2216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b="222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5、完成报名信息的提交后，点击“我的作品”上传赛事材料。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</w:pPr>
      <w:r>
        <w:drawing>
          <wp:inline distT="0" distB="0" distL="114300" distR="114300">
            <wp:extent cx="4961890" cy="1659255"/>
            <wp:effectExtent l="0" t="0" r="1651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15006" b="21512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6、按照赛事界面要求，完成各个内容的上传。全部上传后，点击</w:t>
      </w:r>
      <w:r>
        <w:rPr>
          <w:rFonts w:hint="eastAsia"/>
          <w:highlight w:val="magenta"/>
          <w:lang w:val="en-US" w:eastAsia="zh-CN"/>
        </w:rPr>
        <w:t>“提交”</w:t>
      </w:r>
      <w:r>
        <w:rPr>
          <w:rFonts w:hint="eastAsia"/>
          <w:lang w:val="en-US" w:eastAsia="zh-CN"/>
        </w:rPr>
        <w:t>按钮，完成赛事内容的上传。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</w:pPr>
      <w:r>
        <w:drawing>
          <wp:inline distT="0" distB="0" distL="114300" distR="114300">
            <wp:extent cx="5260975" cy="2850515"/>
            <wp:effectExtent l="0" t="0" r="22225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注意：视频上传成功后，若出现“视频转码中”等信息，不需要额外处理，也无须在界面等待，视频会在后台自动转码成功。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7、在材料提交的规定时间内，提交作品后若需要进行内容的修改，可以点击“我的作品”，然后点击页面“编辑”按钮，重新对作品进行修改后，再次提交即可。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Times New Roman Bold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Songti SC Bold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EF530"/>
    <w:multiLevelType w:val="multilevel"/>
    <w:tmpl w:val="BD6EF530"/>
    <w:lvl w:ilvl="0" w:tentative="0">
      <w:start w:val="2"/>
      <w:numFmt w:val="chineseCountingThousand"/>
      <w:lvlText w:val="%1、"/>
      <w:lvlJc w:val="left"/>
      <w:pPr>
        <w:tabs>
          <w:tab w:val="left" w:pos="1560"/>
        </w:tabs>
        <w:ind w:left="156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lang w:val="en-US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color w:val="auto"/>
        <w:sz w:val="28"/>
        <w:szCs w:val="28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sz w:val="28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sz w:val="24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sz w:val="24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sz w:val="24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sz w:val="24"/>
        <w:szCs w:val="24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 w:ascii="Calibri Light" w:hAnsi="Calibri Light"/>
        <w:b/>
        <w:i w:val="0"/>
        <w:sz w:val="24"/>
        <w:szCs w:val="24"/>
      </w:rPr>
    </w:lvl>
  </w:abstractNum>
  <w:abstractNum w:abstractNumId="1">
    <w:nsid w:val="EEF88A98"/>
    <w:multiLevelType w:val="singleLevel"/>
    <w:tmpl w:val="EEF88A9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7FDD6D8"/>
    <w:multiLevelType w:val="singleLevel"/>
    <w:tmpl w:val="F7FDD6D8"/>
    <w:lvl w:ilvl="0" w:tentative="0">
      <w:start w:val="1"/>
      <w:numFmt w:val="chineseCounting"/>
      <w:pStyle w:val="4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6FDE29E7"/>
    <w:multiLevelType w:val="singleLevel"/>
    <w:tmpl w:val="6FDE29E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FF8E91"/>
    <w:rsid w:val="4ECA0E23"/>
    <w:rsid w:val="5DF7A68C"/>
    <w:rsid w:val="67FF0F63"/>
    <w:rsid w:val="7AFE599C"/>
    <w:rsid w:val="93FEF176"/>
    <w:rsid w:val="BD7FAC4F"/>
    <w:rsid w:val="BF2E0B01"/>
    <w:rsid w:val="E97E3018"/>
    <w:rsid w:val="EFFF8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641" w:firstLineChars="200"/>
      <w:jc w:val="both"/>
    </w:pPr>
    <w:rPr>
      <w:rFonts w:ascii="Times New Roman" w:hAnsi="Times New Roman" w:eastAsia="Songti SC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50" w:beforeLines="50" w:beforeAutospacing="0" w:after="50" w:afterLines="50" w:afterAutospacing="0" w:line="360" w:lineRule="auto"/>
      <w:jc w:val="left"/>
      <w:outlineLvl w:val="0"/>
    </w:pPr>
    <w:rPr>
      <w:rFonts w:ascii="Times New Roman Bold" w:hAnsi="Times New Roman Bold" w:eastAsia="Heiti SC Medium"/>
      <w:b/>
      <w:bCs/>
      <w:kern w:val="44"/>
      <w:sz w:val="32"/>
      <w:szCs w:val="32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Lines="0" w:afterAutospacing="0" w:line="360" w:lineRule="auto"/>
      <w:ind w:firstLine="320" w:firstLineChars="100"/>
      <w:jc w:val="left"/>
      <w:outlineLvl w:val="1"/>
    </w:pPr>
    <w:rPr>
      <w:rFonts w:ascii="Times New Roman Bold" w:hAnsi="Times New Roman Bold" w:eastAsia="黑体"/>
      <w:b/>
      <w:sz w:val="30"/>
      <w:szCs w:val="30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2"/>
      </w:numPr>
      <w:spacing w:before="20" w:line="360" w:lineRule="auto"/>
      <w:ind w:firstLine="561" w:firstLineChars="200"/>
      <w:jc w:val="left"/>
      <w:outlineLvl w:val="2"/>
    </w:pPr>
    <w:rPr>
      <w:rFonts w:ascii="Times New Roman Bold" w:hAnsi="Times New Roman Bold" w:eastAsia="Heiti SC Medium"/>
      <w:b/>
      <w:sz w:val="28"/>
      <w:szCs w:val="28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50" w:afterLines="50" w:line="360" w:lineRule="auto"/>
      <w:jc w:val="left"/>
      <w:outlineLvl w:val="3"/>
    </w:pPr>
    <w:rPr>
      <w:rFonts w:ascii="Times New Roman Bold" w:hAnsi="Times New Roman Bold" w:eastAsia="黑体"/>
      <w:b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spacing w:before="100" w:beforeLines="100" w:beforeAutospacing="0" w:after="100" w:afterLines="100" w:afterAutospacing="0" w:line="360" w:lineRule="auto"/>
      <w:outlineLvl w:val="4"/>
    </w:pPr>
    <w:rPr>
      <w:rFonts w:ascii="Times New Roman Bold" w:hAnsi="Times New Roman Bold" w:eastAsia="Songti SC Bold"/>
      <w:b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  <w:style w:type="character" w:styleId="11">
    <w:name w:val="Hyperlink"/>
    <w:basedOn w:val="10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2025-11-01T06:50:00Z</dcterms:created>
  <dc:creator>二十三块五</dc:creator>
  <cp:lastModifiedBy>百合</cp:lastModifiedBy>
  <dcterms:modified xsi:type="dcterms:W3CDTF">2025-11-07T07:32:21Z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3E44AAF6D6BA2F6CB8CC046951CC51EA_41</vt:lpwstr>
  </property>
</Properties>
</file>